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4F" w:rsidRDefault="00313D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BLAST CHILLER / SHOCK FREEZER</w:t>
      </w:r>
    </w:p>
    <w:p w:rsidR="00313D9B" w:rsidRDefault="00313D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DD5211">
        <w:rPr>
          <w:rFonts w:ascii="Arial" w:hAnsi="Arial" w:cs="Arial"/>
          <w:b/>
        </w:rPr>
        <w:t>Reach-In Blast Chiller/Shock Freezer</w:t>
      </w:r>
      <w:r>
        <w:rPr>
          <w:rFonts w:ascii="Arial" w:hAnsi="Arial" w:cs="Arial"/>
        </w:rPr>
        <w:t xml:space="preserve">, Self-Contained, Model </w:t>
      </w:r>
      <w:r w:rsidRPr="00DD5211">
        <w:rPr>
          <w:rFonts w:ascii="Arial" w:hAnsi="Arial" w:cs="Arial"/>
          <w:b/>
        </w:rPr>
        <w:t>VBCF-5-45U</w:t>
      </w:r>
      <w:r>
        <w:rPr>
          <w:rFonts w:ascii="Arial" w:hAnsi="Arial" w:cs="Arial"/>
        </w:rPr>
        <w:t xml:space="preserve"> as manufactured by </w:t>
      </w:r>
      <w:r w:rsidRPr="00DD5211">
        <w:rPr>
          <w:rFonts w:ascii="Arial" w:hAnsi="Arial" w:cs="Arial"/>
          <w:b/>
        </w:rPr>
        <w:t>Victory</w:t>
      </w:r>
      <w:r>
        <w:rPr>
          <w:rFonts w:ascii="Arial" w:hAnsi="Arial" w:cs="Arial"/>
        </w:rPr>
        <w:t>.  Unit shall be furnished with all standard features as follows: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Overall dimensions to be 33.5”W x 29.9”D x 33.5”H with stainless steel adjustable legs.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304 stainless steel construction on external sides, top and interior.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Die-formed interior floor shall have rounded corners and central drain for easy cleaning.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density foamed-in-place CFC and HCFC free expanded polyurethane insulation.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Anti-condensate perimeter heating around door opening.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Non-toxic epoxy coated evaporator coil.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heated, high precision 4-point multi-sensor core probe.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Ergonomic vertical door handle and door shall be made of Type 304 stainless steel.  Snap-in-place magnetic door gasket.  Self-closing door to have </w:t>
      </w:r>
      <w:proofErr w:type="gramStart"/>
      <w:r>
        <w:rPr>
          <w:rFonts w:ascii="Arial" w:hAnsi="Arial" w:cs="Arial"/>
        </w:rPr>
        <w:t>hold</w:t>
      </w:r>
      <w:proofErr w:type="gramEnd"/>
      <w:r>
        <w:rPr>
          <w:rFonts w:ascii="Arial" w:hAnsi="Arial" w:cs="Arial"/>
        </w:rPr>
        <w:t xml:space="preserve"> open stop at 100°.</w:t>
      </w:r>
      <w:r w:rsidR="008459C7">
        <w:rPr>
          <w:rFonts w:ascii="Arial" w:hAnsi="Arial" w:cs="Arial"/>
        </w:rPr>
        <w:t xml:space="preserve"> Micro-switch control cuts out the evaporator fan and compressor whenever the door is opened.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self-contained refrigeration system</w:t>
      </w:r>
      <w:r w:rsidR="00C8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use R404A refrigerant and shall feature a hermetically sealed compressor with overload protection.  An evaporator fitted with a high flow rate fan will insure maximum cooling efficiency.  Indirect air flow shall assure highest product quality.  Manual defrosting with door open on a timed cycle.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Stainless steel wire guide rack</w:t>
      </w:r>
      <w:r w:rsidR="007F1719">
        <w:rPr>
          <w:rFonts w:ascii="Arial" w:hAnsi="Arial" w:cs="Arial"/>
        </w:rPr>
        <w:t xml:space="preserve"> shall allow for maximum air circulation and can be easily removed without tools for cleaning.  Unit shall be sized to accommodate </w:t>
      </w:r>
      <w:proofErr w:type="gramStart"/>
      <w:r w:rsidR="007F1719">
        <w:rPr>
          <w:rFonts w:ascii="Arial" w:hAnsi="Arial" w:cs="Arial"/>
        </w:rPr>
        <w:t xml:space="preserve">up to five (5) </w:t>
      </w:r>
      <w:r w:rsidR="00E23C38">
        <w:rPr>
          <w:rFonts w:ascii="Arial" w:hAnsi="Arial" w:cs="Arial"/>
        </w:rPr>
        <w:t xml:space="preserve">     </w:t>
      </w:r>
      <w:r w:rsidR="007F1719">
        <w:rPr>
          <w:rFonts w:ascii="Arial" w:hAnsi="Arial" w:cs="Arial"/>
        </w:rPr>
        <w:t>18” x 26” x 1” pans spaced on 2.56” centers</w:t>
      </w:r>
      <w:proofErr w:type="gramEnd"/>
      <w:r w:rsidR="007F1719">
        <w:rPr>
          <w:rFonts w:ascii="Arial" w:hAnsi="Arial" w:cs="Arial"/>
        </w:rPr>
        <w:t>.</w:t>
      </w:r>
    </w:p>
    <w:p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Chilling capacity in 90 minutes </w:t>
      </w:r>
      <w:r w:rsidR="00F92F18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be 45 lbs., and freezing capacity in 240 minutes</w:t>
      </w:r>
      <w:r w:rsidR="00F92F18">
        <w:rPr>
          <w:rFonts w:ascii="Arial" w:hAnsi="Arial" w:cs="Arial"/>
        </w:rPr>
        <w:t xml:space="preserve"> shall</w:t>
      </w:r>
      <w:r>
        <w:rPr>
          <w:rFonts w:ascii="Arial" w:hAnsi="Arial" w:cs="Arial"/>
        </w:rPr>
        <w:t xml:space="preserve"> be 30 lbs.</w:t>
      </w:r>
    </w:p>
    <w:p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Highly visible and ergonomically positioned (recessed in door front) electronic control with LCD display shall insure precise control of Blast Chilling (194°F to 37°F in 90 minutes) or Shock Freezing (194°F to 0°F in 240 minutes). One touch hard and soft automatic blast chilling or shock freezing cycles based either on core probe temperature or timed cycle.</w:t>
      </w:r>
    </w:p>
    <w:p w:rsidR="0018045F" w:rsidRDefault="0018045F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Automatic recognition of the core probe and automatic conservation mode at the end of </w:t>
      </w:r>
      <w:r w:rsidR="00E23C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cycle.</w:t>
      </w:r>
    </w:p>
    <w:p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touch display of HACCP alarms (power failure, cycle time out of HACCP required time, high temp, low temp)</w:t>
      </w:r>
      <w:r w:rsidR="00C8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recorded in memory. Will record up to 10 alarm events before overwriting and will keep the data for a minimum of 48 hours in case of a power failure.</w:t>
      </w:r>
    </w:p>
    <w:p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 board program memory holds 99 total programs.</w:t>
      </w:r>
    </w:p>
    <w:p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Adjustable Evaporator Fan Speed button allows for regulation of the fan during the blast chilling or shock freeing cycle</w:t>
      </w:r>
      <w:r w:rsidR="008459C7">
        <w:rPr>
          <w:rFonts w:ascii="Arial" w:hAnsi="Arial" w:cs="Arial"/>
        </w:rPr>
        <w:t>.</w:t>
      </w:r>
    </w:p>
    <w:p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208-240V/60/1Ph, 6.1 amps, 1 HP, NEMA 6-15P</w:t>
      </w:r>
    </w:p>
    <w:p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</w:t>
      </w:r>
    </w:p>
    <w:p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 Year Compressor Warranty</w:t>
      </w:r>
    </w:p>
    <w:p w:rsidR="00E76265" w:rsidRDefault="00E76265" w:rsidP="00E76265">
      <w:pPr>
        <w:rPr>
          <w:rFonts w:ascii="Arial" w:hAnsi="Arial" w:cs="Arial"/>
        </w:rPr>
      </w:pPr>
    </w:p>
    <w:p w:rsidR="00E76265" w:rsidRDefault="00E76265" w:rsidP="00E76265">
      <w:pPr>
        <w:rPr>
          <w:rFonts w:ascii="Arial" w:hAnsi="Arial" w:cs="Arial"/>
        </w:rPr>
      </w:pPr>
    </w:p>
    <w:p w:rsidR="00E76265" w:rsidRDefault="00E76265" w:rsidP="00E7626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requirements:</w:t>
      </w:r>
    </w:p>
    <w:p w:rsidR="00E76265" w:rsidRDefault="00E76265" w:rsidP="00E762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Eligible bidder must visit the installation site.</w:t>
      </w:r>
    </w:p>
    <w:p w:rsidR="00E76265" w:rsidRDefault="00E76265" w:rsidP="00E762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:rsidR="00E76265" w:rsidRDefault="00E76265" w:rsidP="00E762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Successful </w:t>
      </w:r>
      <w:proofErr w:type="gramStart"/>
      <w:r>
        <w:rPr>
          <w:rFonts w:ascii="Arial" w:hAnsi="Arial" w:cs="Arial"/>
        </w:rPr>
        <w:t>bidder to deliver, uncrate</w:t>
      </w:r>
      <w:proofErr w:type="gramEnd"/>
      <w:r>
        <w:rPr>
          <w:rFonts w:ascii="Arial" w:hAnsi="Arial" w:cs="Arial"/>
        </w:rPr>
        <w:t>, set in place, level and remove crating.</w:t>
      </w:r>
    </w:p>
    <w:p w:rsidR="00E76265" w:rsidRDefault="00E76265" w:rsidP="00E762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connections by </w:t>
      </w:r>
      <w:proofErr w:type="gramStart"/>
      <w:r>
        <w:rPr>
          <w:rFonts w:ascii="Arial" w:hAnsi="Arial" w:cs="Arial"/>
        </w:rPr>
        <w:t>Others</w:t>
      </w:r>
      <w:proofErr w:type="gramEnd"/>
      <w:r>
        <w:rPr>
          <w:rFonts w:ascii="Arial" w:hAnsi="Arial" w:cs="Arial"/>
        </w:rPr>
        <w:t>.</w:t>
      </w:r>
    </w:p>
    <w:p w:rsidR="00E76265" w:rsidRPr="00E76265" w:rsidRDefault="00E76265" w:rsidP="00E76265">
      <w:pPr>
        <w:rPr>
          <w:rFonts w:ascii="Arial" w:hAnsi="Arial" w:cs="Arial"/>
        </w:rPr>
      </w:pPr>
    </w:p>
    <w:sectPr w:rsidR="00E76265" w:rsidRPr="00E76265" w:rsidSect="0018045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B24"/>
    <w:multiLevelType w:val="hybridMultilevel"/>
    <w:tmpl w:val="444E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049D6"/>
    <w:multiLevelType w:val="hybridMultilevel"/>
    <w:tmpl w:val="9E8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D9B"/>
    <w:rsid w:val="0018045F"/>
    <w:rsid w:val="00313D9B"/>
    <w:rsid w:val="004949A4"/>
    <w:rsid w:val="004A734F"/>
    <w:rsid w:val="007F1719"/>
    <w:rsid w:val="008459C7"/>
    <w:rsid w:val="008C0399"/>
    <w:rsid w:val="00A5771B"/>
    <w:rsid w:val="00C857A9"/>
    <w:rsid w:val="00DD5211"/>
    <w:rsid w:val="00E23C38"/>
    <w:rsid w:val="00E76265"/>
    <w:rsid w:val="00F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 Bryant</dc:creator>
  <cp:lastModifiedBy>Charles M Bryant</cp:lastModifiedBy>
  <cp:revision>7</cp:revision>
  <dcterms:created xsi:type="dcterms:W3CDTF">2013-04-08T23:39:00Z</dcterms:created>
  <dcterms:modified xsi:type="dcterms:W3CDTF">2013-04-09T12:34:00Z</dcterms:modified>
</cp:coreProperties>
</file>